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EE" w:rsidRPr="00A35DCF" w:rsidRDefault="009776EE" w:rsidP="009776E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-720090</wp:posOffset>
            </wp:positionV>
            <wp:extent cx="7267575" cy="9991725"/>
            <wp:effectExtent l="19050" t="0" r="9525" b="0"/>
            <wp:wrapThrough wrapText="bothSides">
              <wp:wrapPolygon edited="0">
                <wp:start x="-57" y="0"/>
                <wp:lineTo x="-57" y="21579"/>
                <wp:lineTo x="21628" y="21579"/>
                <wp:lineTo x="21628" y="0"/>
                <wp:lineTo x="-57" y="0"/>
              </wp:wrapPolygon>
            </wp:wrapThrough>
            <wp:docPr id="1" name="Рисунок 0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  РАЗВИТИЯ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муниципального казенного дошкольного образовательного учреждения </w:t>
      </w: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«Детский сад № 9"Колосок "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на 2016-2020 гг.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312" w:lineRule="atLeast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Оглавление</w:t>
      </w:r>
    </w:p>
    <w:p w:rsidR="009776EE" w:rsidRPr="00A35DCF" w:rsidRDefault="009776EE" w:rsidP="009776EE">
      <w:pPr>
        <w:shd w:val="clear" w:color="auto" w:fill="FFFFFF"/>
        <w:spacing w:after="0" w:line="293" w:lineRule="atLeast"/>
        <w:jc w:val="center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/>
        <w:ind w:hanging="36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1.Анализ работы МКДОУ.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1.1.  Анализ результатов деятельности МКДОУ.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  Анализ воспитательно-образовательного процесса  МКДОУ.              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1.3.  Анализ условий организации педагогического процесса  МКДОУ.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  Информационная справка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1.5.  Вывод  анализа состояния МКДОУ.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2. Программа развития.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2.1.   Цели и задачи развития ДОУ на срок 2016-2020 г.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  Направление деятельности ДОУ 2016-2020 гг.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  Ожидаемые  результаты.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 Мероприятия по реализации программы.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 </w:t>
      </w: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  Заключение.</w:t>
      </w:r>
    </w:p>
    <w:p w:rsidR="009776EE" w:rsidRPr="00A35DCF" w:rsidRDefault="009776EE" w:rsidP="009776EE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9776EE" w:rsidRPr="00A35DCF" w:rsidRDefault="009776EE" w:rsidP="009776EE">
      <w:pPr>
        <w:shd w:val="clear" w:color="auto" w:fill="FFFFFF"/>
        <w:spacing w:after="0" w:line="312" w:lineRule="atLeast"/>
        <w:jc w:val="center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776EE" w:rsidRPr="00A35DCF" w:rsidRDefault="009776EE" w:rsidP="009776EE">
      <w:pPr>
        <w:shd w:val="clear" w:color="auto" w:fill="FFFFFF"/>
        <w:spacing w:after="0"/>
        <w:ind w:hanging="360"/>
        <w:jc w:val="center"/>
        <w:textAlignment w:val="baseline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A35DCF">
        <w:rPr>
          <w:rFonts w:asciiTheme="majorHAnsi" w:hAnsiTheme="majorHAnsi" w:cs="Times New Roman"/>
          <w:b/>
          <w:color w:val="000000" w:themeColor="text1"/>
          <w:sz w:val="28"/>
          <w:szCs w:val="28"/>
          <w:bdr w:val="none" w:sz="0" w:space="0" w:color="auto" w:frame="1"/>
        </w:rPr>
        <w:t>Анализ  работы МКДОУ.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776EE" w:rsidRPr="00A35DCF" w:rsidRDefault="009776EE" w:rsidP="009776EE">
      <w:pPr>
        <w:shd w:val="clear" w:color="auto" w:fill="FFFFFF"/>
        <w:spacing w:after="0"/>
        <w:ind w:hanging="360"/>
        <w:textAlignment w:val="baseline"/>
        <w:rPr>
          <w:rFonts w:asciiTheme="majorHAnsi" w:hAnsiTheme="majorHAnsi" w:cs="Times New Roman"/>
          <w:b/>
          <w:i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1.1. Анализ результатов деятельности МКДОУ.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Нормативно - правовые основы деятельности ДОУ отражаются Уставом и локальными актами: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Устав МКДОУ « Д/С № 9 «Колосок» от 29.12.2011 г.</w:t>
      </w:r>
    </w:p>
    <w:p w:rsidR="009776EE" w:rsidRPr="00A35DCF" w:rsidRDefault="009776EE" w:rsidP="009776EE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Лицензия на </w:t>
      </w:r>
      <w:proofErr w:type="gramStart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право ведения</w:t>
      </w:r>
      <w:proofErr w:type="gramEnd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образовательной деятельности, установленной формы и выданной «05» мая 2012 г., серия 05Л01,  №0000196,  регистрационный номер  6097 Министерство образования и науки республики Дагестан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Свидетельство о государственной аккредитации № 4673 от 19.03.10 г.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с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родителями</w:t>
      </w:r>
      <w:proofErr w:type="gram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учредителем.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внутреннего трудового распорядка.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Должностные инструкции.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Договора с другими организациями.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МКДОУ расположено в типовом  здании. В настоящее время функционирует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 группы.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сад работает 5 дней в неделю, суббота, воскресенье и праздничные дни- выходные.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    Организационно-педагогические условия воспитательно-образовательного процесса, созданные в ДОУ, помогают в выборе оптимальных форм организации детской деятельности.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 Педагогический коллектив успешно реализует свою деятельность в соответствии  с основной общеобразовательной  программой.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 Педагоги находятся в постоянном поиске новых форм и методов образовательного процесса. Педагогический коллектив ДОУ в основном стабильный, инициативный. ДОУ обеспечивает психологический комфорт воспитателям и педагогам, создаёт атмосферу педагогического оптимизма, ориентацию на успех, стремление создать все условия для сохранения и укрепления здоровья.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 За годы существования ДОУ в коллективе сложились следующие традиции: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потребность в постоянном усовершенствовании;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нетрадиционное проведение методических мероприятий для педагогов;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совместное празднование торжественных дат.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   Работа педагогического коллектива  характеризуется целостностью и предусматривает взаимосвязь между различными видами деятельности.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   Учреждение постоянно работает над  укреплением материально-технической базы. Ежегодно силами коллектива проводится косметический ремонт. На территории ДОУ находится  6  игровых  площадок, которые озеленены  и  оснащены спортивным  оборудованием  и игровыми  постройками, украшенными декоративными орнаментами.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 Коллектив ДОУ во главе с руководителем 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Эльдеровой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Р.К. работает в тесном контакте с другими детскими садами города.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Здоровье детей, посещающих ДОУ, является предметом пристального внимания педагогического коллектива. Дважды в год проводится диагностика уровня физической подготовленности воспитанников. Анализируя состояние здоровья детей, можно сказать, что не все дети являются абсолютно здоровыми, многие детей имеют соматические заболевания. </w:t>
      </w:r>
      <w:proofErr w:type="gram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Несмотря на понятные всем причины роста заболеваемости детей (экология, питание, снижение жизненного тонуса, иммунитета и др.), которые носят объективный характер, за последние 3 года отмечается динамика количества здоровых детей с высоким и средним уровнем физической подготовленности.</w:t>
      </w:r>
      <w:proofErr w:type="gramEnd"/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Однако требуется: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  закреплять наметившиеся тенденции развития здоровья и отсутствия травматизма наших воспитанников;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  повышать уровень физической подготовленности детей;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  снижать уровень заболеваемости у детей.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1.2.</w:t>
      </w:r>
      <w:r w:rsidRPr="00A35DCF"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  <w:r w:rsidRPr="00A35DCF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 воспитательно-образовательного процесса  МКДОУ.</w:t>
      </w:r>
      <w:r w:rsidRPr="00A35DCF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</w:t>
      </w:r>
    </w:p>
    <w:p w:rsidR="009776EE" w:rsidRPr="00A35DCF" w:rsidRDefault="009776EE" w:rsidP="009776EE">
      <w:pPr>
        <w:spacing w:after="0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pacing w:after="0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Работа педагогического коллектива ДОУ в 2015-2016 учебном году строится </w:t>
      </w:r>
      <w:r w:rsidRPr="00A35DCF">
        <w:rPr>
          <w:rStyle w:val="20"/>
          <w:rFonts w:asciiTheme="majorHAnsi" w:eastAsiaTheme="minorEastAsia" w:hAnsiTheme="majorHAnsi"/>
          <w:color w:val="000000" w:themeColor="text1"/>
          <w:sz w:val="28"/>
          <w:szCs w:val="28"/>
        </w:rPr>
        <w:t xml:space="preserve">в соответствии с </w:t>
      </w: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примерной общеобразовательной  Программой дошкольного образования «От рождения до школы» под редакцией  </w:t>
      </w:r>
      <w:proofErr w:type="spellStart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Вераксы</w:t>
      </w:r>
      <w:proofErr w:type="spellEnd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Н.Е., </w:t>
      </w:r>
    </w:p>
    <w:p w:rsidR="009776EE" w:rsidRPr="00A35DCF" w:rsidRDefault="009776EE" w:rsidP="009776EE">
      <w:pPr>
        <w:spacing w:after="0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Комаровой Т.С., Васильевой М. А.   2012г.</w:t>
      </w:r>
    </w:p>
    <w:p w:rsidR="009776EE" w:rsidRPr="00A35DCF" w:rsidRDefault="009776EE" w:rsidP="009776EE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Дополняется содержание воспитательно-образовательного процесса парциальными программами:</w:t>
      </w:r>
    </w:p>
    <w:p w:rsidR="009776EE" w:rsidRPr="00A35DCF" w:rsidRDefault="009776EE" w:rsidP="009776EE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A35DCF">
        <w:rPr>
          <w:rFonts w:asciiTheme="majorHAnsi" w:hAnsiTheme="majorHAnsi"/>
          <w:color w:val="000000" w:themeColor="text1"/>
          <w:sz w:val="28"/>
          <w:szCs w:val="28"/>
        </w:rPr>
        <w:t xml:space="preserve">«Юный эколог» - программа экологического воспитания дошкольников. </w:t>
      </w:r>
    </w:p>
    <w:p w:rsidR="009776EE" w:rsidRPr="00A35DCF" w:rsidRDefault="009776EE" w:rsidP="009776EE">
      <w:pPr>
        <w:pStyle w:val="a4"/>
        <w:spacing w:before="0" w:beforeAutospacing="0" w:after="0" w:afterAutospacing="0"/>
        <w:ind w:left="432"/>
        <w:rPr>
          <w:rFonts w:asciiTheme="majorHAnsi" w:hAnsiTheme="majorHAnsi"/>
          <w:color w:val="000000" w:themeColor="text1"/>
          <w:sz w:val="28"/>
          <w:szCs w:val="28"/>
        </w:rPr>
      </w:pPr>
      <w:r w:rsidRPr="00A35DCF">
        <w:rPr>
          <w:rFonts w:asciiTheme="majorHAnsi" w:hAnsiTheme="majorHAnsi"/>
          <w:color w:val="000000" w:themeColor="text1"/>
          <w:sz w:val="28"/>
          <w:szCs w:val="28"/>
        </w:rPr>
        <w:t>Автор: Николаева С.Н.</w:t>
      </w:r>
    </w:p>
    <w:p w:rsidR="009776EE" w:rsidRPr="00A35DCF" w:rsidRDefault="009776EE" w:rsidP="009776EE">
      <w:pPr>
        <w:pStyle w:val="a4"/>
        <w:spacing w:before="0" w:beforeAutospacing="0" w:after="0" w:afterAutospacing="0"/>
        <w:ind w:left="432"/>
        <w:rPr>
          <w:rFonts w:asciiTheme="majorHAnsi" w:hAnsiTheme="majorHAnsi"/>
          <w:color w:val="000000" w:themeColor="text1"/>
          <w:sz w:val="28"/>
          <w:szCs w:val="28"/>
        </w:rPr>
      </w:pPr>
    </w:p>
    <w:p w:rsidR="009776EE" w:rsidRPr="00A35DCF" w:rsidRDefault="009776EE" w:rsidP="009776EE">
      <w:pPr>
        <w:spacing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2.«Музыкальное воспитание дошкольников» - программа музыкального воспитания детей в детском саду. Автор: </w:t>
      </w:r>
      <w:proofErr w:type="spellStart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Агабекова</w:t>
      </w:r>
      <w:proofErr w:type="spellEnd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С.С.</w:t>
      </w:r>
    </w:p>
    <w:p w:rsidR="009776EE" w:rsidRPr="00A35DCF" w:rsidRDefault="009776EE" w:rsidP="009776EE">
      <w:pPr>
        <w:spacing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3.«Основы безопасности жизни  дошкольников».  Авторы: Н.Н.Авдеева, О.Л.Князева, </w:t>
      </w:r>
      <w:proofErr w:type="spellStart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Р.Б.Стеркина</w:t>
      </w:r>
      <w:proofErr w:type="spellEnd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</w:t>
      </w:r>
    </w:p>
    <w:p w:rsidR="009776EE" w:rsidRPr="00A35DCF" w:rsidRDefault="009776EE" w:rsidP="009776EE">
      <w:pPr>
        <w:spacing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4. «Цветные ладошки» - программа художественного воспитания, обучения и развития детей 2-7 лет. Автор: Лыкова И. А.</w:t>
      </w:r>
    </w:p>
    <w:p w:rsidR="009776EE" w:rsidRPr="00A35DCF" w:rsidRDefault="009776EE" w:rsidP="009776EE">
      <w:pPr>
        <w:spacing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5. «Программа развития речи дошкольников».  Автор: Ушакова О.С.</w:t>
      </w:r>
    </w:p>
    <w:p w:rsidR="009776EE" w:rsidRPr="00A35DCF" w:rsidRDefault="009776EE" w:rsidP="009776EE">
      <w:pPr>
        <w:spacing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6. «Конструирование и художественный труд в детском саду»</w:t>
      </w:r>
      <w:proofErr w:type="gramStart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  <w:proofErr w:type="spellStart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Л</w:t>
      </w:r>
      <w:proofErr w:type="gramEnd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.В.Куцакова</w:t>
      </w:r>
      <w:proofErr w:type="spellEnd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</w:p>
    <w:p w:rsidR="009776EE" w:rsidRPr="00A35DCF" w:rsidRDefault="009776EE" w:rsidP="009776EE">
      <w:pPr>
        <w:spacing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7.«Дети гор</w:t>
      </w:r>
      <w:proofErr w:type="gramStart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»-</w:t>
      </w:r>
      <w:proofErr w:type="gramEnd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региональная программа развития и воспитания дошкольников Дагестана.  Составители: Кондрашова В.В. и др.</w:t>
      </w:r>
    </w:p>
    <w:p w:rsidR="009776EE" w:rsidRPr="00A35DCF" w:rsidRDefault="009776EE" w:rsidP="009776EE">
      <w:pPr>
        <w:spacing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8. «Родничок</w:t>
      </w:r>
      <w:proofErr w:type="gramStart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»-</w:t>
      </w:r>
      <w:proofErr w:type="gramEnd"/>
      <w:r w:rsidRPr="00A35DCF">
        <w:rPr>
          <w:rFonts w:asciiTheme="majorHAnsi" w:hAnsiTheme="majorHAnsi" w:cs="Times New Roman"/>
          <w:color w:val="000000" w:themeColor="text1"/>
          <w:sz w:val="28"/>
          <w:szCs w:val="28"/>
        </w:rPr>
        <w:t>региональная программа развития и воспитания дошкольников Дагестана.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 умственного непрерывного развития</w:t>
      </w:r>
      <w:r w:rsidRPr="00A35DCF"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 развивающая среда;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 развивающее обучение;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 высокая квалификация персонала;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творческое развитие;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 дополнительное образование: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экология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ОБЖ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театральная деятельность.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 в ДОУ: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 Закаливание;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 Рациональная двигательная активность в течение дня;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 Усиленное внимание к ребенку в период адаптации к ДОУ;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 Физкультурные занятия, игры, развлечения, прогулки на свежем воздухе;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Создание санитарно-гигиенического режима соответственно требованиям Госсанэпиднадзора;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е) Сбалансированное 3-х разовое питание;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ж) Витаминизация пищи.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Методическая работа ДОУ.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Консультации.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Семинары.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Тематический контроль.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Оперативный контроль.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Выставки пособий и игр.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Анкетирование родителей.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Педсоветы.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8.Выставки и конкурсы  детских рисунков, поделок.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 Смотры – конкурсы предметно-развивающей среды групп и участков.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Педсоветы  в ДОУ  проходят в различной форме: «Круглый стол»,  «Деловая игра», «Педагогический пробег», «КВН».  Отмечается хорошая подготовка коллектива к педсоветам и активность.  Педагоги  заранее осведомлены о теме педсовета и  готовятся  к ним, подбирая литературу, пишут конспекты, готовят пособия и выступление.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Консультации и семинары, проходящие  по определенной тематике, позволяют улучшить и усовершенствовать учебно-воспитательный процесс.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Каждый год в ДОУ  проходят  городские методические объединения, к которым педагоги готовят открытые просмотры педагогического процесса. Все сотрудники ДОУ принимают активное участие в подготовке и проведении этих мероприятий.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течение года проводится много интересных праздников  и  развлечений для детей.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Частыми гостями детского сада стали артисты дагестанского театра кукол,  артисты дагестанской государственной филармонии. Дети увидели много интересных спектаклей и постановок.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С целью дальнейшего повышения результативности  педагогического процесса в ДОУ, главной целью которого является развитие всесторонне развитой личности, необходимо: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 осуществлять социально-нравственное развитие детей через его отношения с окружающим миром;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 совершенствовать интеллектуальное развитие ребёнка через формирование высших психических и познавательных процессов;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 уделять особое внимание развитию речи, игре, физической подготовленности;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 способствовать развитию экологической культуры.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Проведённый анализ результатов педагогической деятельности коллектива ДОУ  показал, что вывод их на должный уровень во многом зависит от содержания, технологий и организации учебно-воспитательного процесса.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 Анализ учебно-воспитательного процесса позволяет заключить, что его организация, содержание и формы, используемые в настоящее время в ДОУ, обеспечивают психическое развитие детей, сохранение и укрепление их здоровья, готовность к следующему этапу жизни – школьному.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Актуальной остаётся задача повышение эффективности учебно-воспитательного процесса по достижению задач трех направлений развития ребёнка.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этой связи требуется решение следующих проблем: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дальнейшая оптимизация программного обеспечения работы  ДОУ (соблюдение  Федеральных  государственных образовательных стандартов);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активизация внедрения педагогических технологий в образовательно-воспитательный процесс;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 совершенствование содержания и форм взаимодействия детского сада и семьи в образовательном процессе.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1.3.Анализ условий организации педагогического процесса.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Важнейшими показателями, влияющими на результативность педагогического процесса, являются условия его организации, анализ которого позволит выявить причины и возможные последствия его нарушения, также позволит наметить пути его совершенствования. Главным условием являются человеческие ресурсы, а именно педагогические кадры учреждения. Детский сад укомплектован кадрами. Повышение уровня квалификации обеспечивается: участием педагогов в методических объединениях, посещением  курсов повышения квалификации при ДИПКПК, самообразованием, развитием педагогического опыта.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способствующим нормальному  процессу решения стоящих перед коллективом задач. В  ДОУ обеспечивается  психологический комфорт работникам, создаётся атмосфера  педагогического оптимизма и  ориентация  на успех.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ДОУ используются современные формы организации обучения. В процессе проведения НОД педагоги используют фронтальные, групповые, подгрупповые и индивидуальные типы занятий, что позволяет им ориентировать образовательные задачи с учетом уровня развития и темпа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обучаемости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каждого ребенка. Приоритет в работе с дошкольниками отдается игровым методам обучения, поддерживающим интерес к знаниям и стимулирующим познавательную активность детей.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Тематические планы воспитателей и музыкального руководителя  скоординированы с учетом времени проведения занятий и  режимных моментов.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литературы).  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Педагоги определяют ежедневный объём образовательной нагрузки при планировании работы по реализации Программы в пределах максимально допустимого объёма образовательной нагрузки и требований к ней, установленных Федеральными государственными образовательными стандартами к структуре основной общеобразовательной программы дошкольного образования и действующими санитарно-эпидемиологическими правилами и нормативами (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Учебно-воспитательная деятельность дошкольного учреждения направлена в целом на решение основных задач дошкольного образования: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обеспечение интеллектуального, личностного и творческого развития ребенка;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развитие индивидуальных способностей, укрепление физического, психологического здоровья детей;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формирование нравственных ценностей и моральных устоев детей;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охрана жизни и укрепление здоровья детей;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приобщение детей к общечеловеческим ценностям;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взаимодействие с семьей для обеспечения полноценного развития ребенка.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Педагогический коллектив строит свою работу по воспитанию детей в тесном контакте с семьёй. Педагоги убеждены в том, что основное воздействие на развитие ребёнка всегда будет оказывать не детский сад, не школа, а прежде всего родители, семья.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процесс: родительские собрания,  встречи с родителями в нетрадиционной форме, деловые игры, консультации, беседы. Для родителей оформлены родительские уголки и стенды по тематикам, регулярно выпускаются папки - передвижки. Родители привлекаются  к участию в подготовке к утренникам. Активное участие родители принимают в подготовке к  выставкам и конкурсам совместных творческих работ.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Материально-техническое обеспечение ДОУ позволяет решать воспитательно-образовательные задачи, осуществлять всестороннее развитие личности воспитанников.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 Групповые помещения ДОУ, расположение мебели, устройство игровых зон обеспечивают детям свободный доступ к игрушкам и учебным пособиям.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группах в достаточном количестве имеется игровой материал для всестороннего развития малышей, оборудованы предметные и  игровые зоны для сюжетно – ролевых игр: семья, магазин, поликлиника, парикмахерская, гараж.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Созданы условия для  конструирования, экспериментирования, художественного творчества, театрализованной деятельности и др.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ДОУ имеются технические средства обучения: телевизоры, домашний кинотеатр, компьютеры, ноутбуки, музыкальные центры. Педагоги имеют возможность использовать ТСО во всех видах деятельности.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оформленияи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пополнения развивающей среды используется цветной принтер, ламинатор.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 Для самостоятельной игровой деятельности детей подобран соответствующий игровой  материал: куклы, коляски, машинки, мячи, конструкторы и др.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 Для полноценного физического воспитания и развития детей в группах имеются: мячи, скакалки, массажные дорожки, кегли  и др.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    Организация групповых комнат приближена к домашней обстановке, что способствует эмоциональному благополучию детей,  их быстрейшей адаптации при поступлении в детский сад.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 В группах  игровое оборудование расположено по тематическому принципу для того, чтобы ребёнок мог самостоятельно выбрать себе занятие по душе.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распоряжении детей имеются различные дидактические игры по различным видам деятельности.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Для развития конструктивной деятельности дошкольников в группах имеются наборы крупного и мелкого строительного материала, различные виды конструкторов.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Педагогами и родителями  заготавливается природный и бросовый материал для художественного конструирования.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Для развития у детей естественнонаучных представлений в группах оборудованы соответствующие зоны. Воспитателями эстетично оборудованы уголки природы, в  них представлены: календарь природы,  разные карты: звездного неба для ознакомления детей с планетами,  физические  карты, различные виды комнатных растений, за которыми охотно ухаживают дети под руководством воспитателей.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В ДОУ созданы условия по формированию элементарных математических представлений. Занятия строятся в игровой форме. В достаточном количестве  имеется демонстративный и раздаточный материал.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Нравственно-патриотическое воспитание осуществляется с младшего возраста,  детей знакомят с родным краем и родным городом.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группах имеются флаги, гербы Российской Федерации, республики Дагестан. 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 игровых  участках  созданы необходимые условия для физического развития детей: бревно, спортивные лесенки, качели, песочницы, кольца для лазанья, турники, переносные футбольные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ворота</w:t>
      </w:r>
      <w:proofErr w:type="gram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,б</w:t>
      </w:r>
      <w:proofErr w:type="gram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аскетбольные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щиты. 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прогулках дети под руководством воспитателей ухаживают за посадками культурных растений.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  Методический кабинет ДОУ укомплектован методической литературой по всем направлениям. За последний год приобретено много методической  и  познавательной литературы в помощь воспитателям.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целом, условия, созданные  в детском саду, способствуют воспитанию у детей эстетического вкуса и направлены  на то, чтобы каждый ребёнок чувствовал себя комфортно и безопасно.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Благодаря усилиям администрации и коллектива, в ДОУ создана база дидактических  игр, методической литературы. Программно-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методическое обеспечение педагогического  процесса направлено на выполнение  Федеральных  государственных образовательных  стандартов дошкольного образования, что связано с использованием программ и технологий, обеспечивающих гармоничное развитие ребёнка, ориентацию на удовлетворение социального заказа.</w:t>
      </w: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A35DCF">
        <w:rPr>
          <w:rFonts w:asciiTheme="majorHAnsi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4. Информационная  справка.</w:t>
      </w:r>
    </w:p>
    <w:p w:rsidR="009776EE" w:rsidRPr="00A35DCF" w:rsidRDefault="009776EE" w:rsidP="009776EE">
      <w:pPr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W w:w="1069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4819"/>
        <w:gridCol w:w="5025"/>
      </w:tblGrid>
      <w:tr w:rsidR="009776EE" w:rsidRPr="00A35DCF" w:rsidTr="0089004A">
        <w:tc>
          <w:tcPr>
            <w:tcW w:w="10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 Общая характеристика</w:t>
            </w:r>
          </w:p>
          <w:p w:rsidR="009776EE" w:rsidRPr="00A35DCF" w:rsidRDefault="009776EE" w:rsidP="0089004A">
            <w:pPr>
              <w:spacing w:after="0" w:line="248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trHeight w:val="8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Полное наименование учреждения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Муниципальное казенное дошкольное учреждение «Детский сад № 9 «Колосок »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Краткое наименование учреждения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МКДОУ « Д/С № 9 «Колосок »</w:t>
            </w: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Место нахождения учреждения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.К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изилюрт,ул.Комсомольская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6</w:t>
            </w: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8(234)2-15-26</w:t>
            </w: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E-mail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kolocokdet@mail.ru</w:t>
            </w: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постройки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67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Устав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№ 591-п   от  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2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1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2.2011 </w:t>
            </w: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Лицензия, срок действия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бессрочная</w:t>
            </w: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Регистрационный номер №4673 от 19.03.10 г. 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Характеристика здания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 постройки – 1967</w:t>
            </w: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Количество групп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 группы</w:t>
            </w: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Количество воспитанников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2015-2016 гг.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Всего – 123 чел.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2-ая мл. –41чел.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Средняя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-  41  чел.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Старшая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- 41 чел.</w:t>
            </w:r>
          </w:p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Количество сотрудников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 – 32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Руководящие работники - 1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Педагогических работников – 12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Обслуживающий персонал  -  19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Возраст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педработников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 20 лет – 0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20-29 лет –2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30-39  лет – 7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40-49 лет -  1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50-59 лет - 1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Старше 60 лет -1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Высшая - 0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Первая  -  2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Соотв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аним.долж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- 12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Без категории – 10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Образовательный ценз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Высшее образование – 10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Среднее специальное -  2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Педагогический стаж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0-5 лет –  4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6-10 лет - 1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11-15 лет - 4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16-20 лет -  1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Более 20 лет -  2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1.18.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Награды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Грамота Отдела образования – 4 чел.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Грамота Главы города – 3 чел.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Благодарственное  письмо  5 чел.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Грамота 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 РД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– 4 человека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Почетный работник общего образования  - 2 человека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Отличник образования РД-2 человека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1.5.  </w:t>
      </w: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Вывод анализа состояния ДОУ.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Представленный анализ результатов оценки ДОУ  позволяет выявить следующие особенности его деятельности:</w:t>
      </w:r>
    </w:p>
    <w:p w:rsidR="009776EE" w:rsidRPr="00A35DCF" w:rsidRDefault="009776EE" w:rsidP="009776EE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A35DCF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Основной целью, желаемым результатом педагогического процесса является развитие гармоничной личности ребёнка, готовой к самореализации через доступные ему виды деятельности.</w:t>
      </w:r>
    </w:p>
    <w:p w:rsidR="009776EE" w:rsidRPr="00A35DCF" w:rsidRDefault="009776EE" w:rsidP="009776EE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A35DCF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По главным показателям желаемого результата коллектив ДОУ добивается высоких показателей, свидетельствующих о всестороннем развитии детей.</w:t>
      </w:r>
    </w:p>
    <w:p w:rsidR="009776EE" w:rsidRPr="00A35DCF" w:rsidRDefault="009776EE" w:rsidP="009776EE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A35DCF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Отмечена динамика сохранения и развития здоровья детей, совершенствуется социально-психологическое развитие детей, по большинству направлений развития детей прослеживается тенденция соответствия  ФГОС  дошкольного воспитания и образования.</w:t>
      </w:r>
    </w:p>
    <w:p w:rsidR="009776EE" w:rsidRPr="00A35DCF" w:rsidRDefault="009776EE" w:rsidP="009776EE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A35DCF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Содержание учебно-воспитательной работы соответствует требованиям социального заказа (родителей, школы), обеспечивает обогащённое развитие детей за счёт использования основной образовательной программы. Педагогический процесс в детском саду имеет развивающий  характер, способствует формированию у детей реального образа мира и себя, развитию их способностей.</w:t>
      </w:r>
    </w:p>
    <w:p w:rsidR="009776EE" w:rsidRPr="00A35DCF" w:rsidRDefault="009776EE" w:rsidP="009776E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/>
        <w:ind w:left="851" w:hanging="491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A35DCF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 xml:space="preserve">Созданы необходимые условия для решения задач на должном уровне: - собран коллектив единомышленников, осуществляется </w:t>
      </w:r>
      <w:r w:rsidRPr="00A35DCF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lastRenderedPageBreak/>
        <w:t>подготовка кадров,- создан благоприятный социально-психологический климат в коллективе,- отношения между администрацией и коллективом строятся на основе сотрудничества и взаимопомощи.                                                       </w:t>
      </w:r>
    </w:p>
    <w:p w:rsidR="009776EE" w:rsidRPr="00A35DCF" w:rsidRDefault="009776EE" w:rsidP="009776EE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A35DCF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Материально-техническое обеспечение ДОУ соответствует требованиям, предъявляемым к предметно-развивающей среде, которые обеспечивают эмоциональное благополучие детей.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    Выше изложенное позволяет сделать заключение о полном соответствии деятельности ДОУ требованиям ФГОС  по дошкольному образованию. Проведённый анализ настоящего состояния деятельности ДОУ показал, что реально сложились условия и потенциальные возможности коллектива для дальнейшего развития учреждения.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pStyle w:val="a4"/>
        <w:numPr>
          <w:ilvl w:val="0"/>
          <w:numId w:val="4"/>
        </w:numPr>
        <w:shd w:val="clear" w:color="auto" w:fill="FFFFFF"/>
        <w:spacing w:before="30" w:after="0"/>
        <w:rPr>
          <w:rFonts w:asciiTheme="majorHAnsi" w:hAnsiTheme="majorHAnsi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A35DCF">
        <w:rPr>
          <w:rFonts w:asciiTheme="majorHAnsi" w:hAnsiTheme="majorHAnsi"/>
          <w:b/>
          <w:bCs/>
          <w:iCs/>
          <w:color w:val="000000" w:themeColor="text1"/>
          <w:sz w:val="28"/>
          <w:szCs w:val="28"/>
          <w:shd w:val="clear" w:color="auto" w:fill="FFFFFF"/>
        </w:rPr>
        <w:t>Паспорт Программы развития МКДОУ «Д/с № 9 «Колосок».</w:t>
      </w:r>
    </w:p>
    <w:tbl>
      <w:tblPr>
        <w:tblpPr w:leftFromText="180" w:rightFromText="180" w:vertAnchor="text" w:horzAnchor="margin" w:tblpX="-601" w:tblpY="276"/>
        <w:tblW w:w="106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8006"/>
      </w:tblGrid>
      <w:tr w:rsidR="009776EE" w:rsidRPr="00A35DCF" w:rsidTr="008900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Наименование Программы</w:t>
            </w: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Программа Развития  МКДОУ «Д /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с№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9 «Колосок» 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 2016-2020г.</w:t>
            </w:r>
          </w:p>
        </w:tc>
      </w:tr>
      <w:tr w:rsidR="009776EE" w:rsidRPr="00A35DCF" w:rsidTr="008900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Основания для разработки Программы</w:t>
            </w: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Федеральный закон от 29.12.2012 № 273-ФЗ "Об образовании в Российской Федерации" (далее – Федеральный закон "Об образовании в Российской Федерации")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Приказ Министерства образования и науки Российской федерации  от 17 октября 2013 г. № 1155 « Об утверждении федерального государственного образовательного стандарта дошкольного образования».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СанПиН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2.4.1.3049-13 "Санитарно 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 и изменениями,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внесенными решением Верховного суда РФ от 04.04.2014 года NАКПИ 14-281.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Приказы по МКДОУ «Д/с № 9 «Колосок»:                                                                              от 01.09.2016. № 16  «О создании рабочей группы по </w:t>
            </w: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разработке программы развития МКДОУ «Д/с № 9 «Колосок»»,                                                                         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от 01.09.2016. № 1-1 «Об утверждении проекта Программы развития МКДОУ «Д/с № 9  «Колосок».</w:t>
            </w:r>
          </w:p>
        </w:tc>
      </w:tr>
      <w:tr w:rsidR="009776EE" w:rsidRPr="00A35DCF" w:rsidTr="008900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Разработчики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Заведующий  ДОУ -   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Эльдерова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Р.К.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Зам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.з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ав. по ВМР –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Эльдерова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Д.Ф.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Воспитатели: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Хамаматова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Н.Ш.,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Бамматова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К.Х.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муз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уководитель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Скубова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Е.В.</w:t>
            </w:r>
          </w:p>
        </w:tc>
      </w:tr>
      <w:tr w:rsidR="009776EE" w:rsidRPr="00A35DCF" w:rsidTr="008900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Сроки выполнения и этапы реализации Программы</w:t>
            </w: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Программа реализуется в период  с 2016г. по 2020 г.</w:t>
            </w:r>
          </w:p>
        </w:tc>
      </w:tr>
      <w:tr w:rsidR="009776EE" w:rsidRPr="00A35DCF" w:rsidTr="0089004A">
        <w:trPr>
          <w:trHeight w:val="446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Нормативные документы</w:t>
            </w: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1. Лицензия на осуществление образовательной деятельности  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u w:val="single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 w:rsidRPr="00A35DCF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35DC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серия 05Л01,  №0000196 от «05» мая 2012 г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2. Устав учреждения  от  23.12..2011 г. . 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3. Локальные акты: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Договора с учредителем, родителями;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Правила внутреннего трудового распорядка;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Должностные инструкции;</w:t>
            </w:r>
          </w:p>
          <w:p w:rsidR="009776EE" w:rsidRPr="00A35DCF" w:rsidRDefault="009776EE" w:rsidP="0089004A">
            <w:pPr>
              <w:keepNext/>
              <w:spacing w:before="30" w:after="0" w:line="240" w:lineRule="auto"/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Договора с другими организациями.</w:t>
            </w:r>
          </w:p>
        </w:tc>
      </w:tr>
    </w:tbl>
    <w:p w:rsidR="009776EE" w:rsidRPr="00A35DCF" w:rsidRDefault="009776EE" w:rsidP="009776EE">
      <w:pPr>
        <w:shd w:val="clear" w:color="auto" w:fill="FFFFFF"/>
        <w:spacing w:before="30" w:after="0"/>
        <w:rPr>
          <w:rFonts w:asciiTheme="majorHAnsi" w:hAnsiTheme="majorHAnsi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9776EE" w:rsidRPr="00A35DCF" w:rsidRDefault="009776EE" w:rsidP="009776EE">
      <w:pPr>
        <w:keepNext/>
        <w:spacing w:before="30" w:after="0" w:line="240" w:lineRule="auto"/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76EE" w:rsidRPr="00A35DCF" w:rsidRDefault="009776EE" w:rsidP="009776EE">
      <w:pPr>
        <w:keepNext/>
        <w:spacing w:before="30" w:after="0" w:line="240" w:lineRule="auto"/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5DCF"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Назначение программы: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5DCF"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Программа развития предназначена для определения перспективных направлений развития дошкольной образовательной  организации на основе анализа работы МКДОУ «Д/с № 9 «Колосок» за предыдущий период.</w:t>
      </w:r>
      <w:r w:rsidRPr="00A35DCF">
        <w:rPr>
          <w:rFonts w:asciiTheme="majorHAnsi" w:eastAsia="Times New Roman" w:hAnsiTheme="majorHAnsi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Программа отражает тенденции изменений, главные направления обновления содержания образовательной деятельности, управление дошкольной образовательной организацией на основе инновационных процессов.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 предполагает обеспечение равных стартовых возможностей для разностороннего развития детей в ДОУ с учетом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социокультурного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опыта субъектов образования (родителей, педагогов, детей).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разработке программы мы учитывали обозначенные культурно-образовательные особенности района, что позволило внести в содержание образования региональный компонент, основанный на 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принципах: краеведения, системности, адаптивности и интеграции. В содержание деятельности воспитателей входят региональные аспекты. Вовлечение детей в краеведческую  работу  является одним из факторов воспитания позитивного отношения к родному городу, интереса к его истории.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Современное ДОУ,  соответствуя изменившейся социальной ситуации, может и должно строиться на определённой платформе, которую обосновывает предлагаемый вариант образовательной среды  в образовательном учреждении.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Актуальность создания  данной Программы ДОУ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 которые желают 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Таким образом, проблему, стоящую перед  ДОУ,  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учреждения.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hAnsiTheme="majorHAnsi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 2.1. Цели и задачи развития ДОУ на срок 2016-2020 гг.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 </w:t>
      </w: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A35DCF"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благоприятных социально-педагогических условий для максимального развития ребёнка, раскрытия его способностей и самореализации; обеспечение чувства психологической защищённости.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 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35DC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Основными задачами Программы развития выступают</w:t>
      </w: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9776EE" w:rsidRPr="00A35DCF" w:rsidRDefault="009776EE" w:rsidP="009776E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Создание системы управления качеством образования </w:t>
      </w:r>
      <w:proofErr w:type="spellStart"/>
      <w:r w:rsidRPr="00A35DC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путём</w:t>
      </w:r>
      <w:proofErr w:type="spellEnd"/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введения:</w:t>
      </w:r>
    </w:p>
    <w:p w:rsidR="009776EE" w:rsidRPr="00A35DCF" w:rsidRDefault="009776EE" w:rsidP="009776E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9776EE" w:rsidRPr="00A35DCF" w:rsidRDefault="009776EE" w:rsidP="009776E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новых образовательных технологий (проективная деятельность, применение информационных технологий, технология «</w:t>
      </w:r>
      <w:proofErr w:type="spellStart"/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детей и др.), </w:t>
      </w:r>
    </w:p>
    <w:p w:rsidR="009776EE" w:rsidRPr="00A35DCF" w:rsidRDefault="009776EE" w:rsidP="009776E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обновления методического и дидактического обеспечения, внедрения информационных технологий  в образовательный и управленческий процесс.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    2.</w:t>
      </w:r>
      <w:r w:rsidRPr="00A35DC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Создание условий для эффективного участия всех   заинтересованных субъектов в управлении качеством     образовательного процесса и </w:t>
      </w:r>
      <w:proofErr w:type="spellStart"/>
      <w:r w:rsidRPr="00A35DC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A35DC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/>
        <w:textAlignment w:val="baseline"/>
        <w:rPr>
          <w:rFonts w:asciiTheme="majorHAnsi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A35DCF">
        <w:rPr>
          <w:rFonts w:asciiTheme="majorHAnsi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3. Создание системы консультирования и сопровождения     родителей по вопросам</w:t>
      </w:r>
      <w:r w:rsidRPr="00A35DCF">
        <w:rPr>
          <w:rFonts w:asciiTheme="majorHAnsi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9776EE" w:rsidRPr="00A35DCF" w:rsidRDefault="009776EE" w:rsidP="009776E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образования и развития детей;</w:t>
      </w:r>
    </w:p>
    <w:p w:rsidR="009776EE" w:rsidRPr="00A35DCF" w:rsidRDefault="009776EE" w:rsidP="009776E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подготовки детей к школьному обучению;</w:t>
      </w:r>
    </w:p>
    <w:p w:rsidR="009776EE" w:rsidRPr="00A35DCF" w:rsidRDefault="009776EE" w:rsidP="009776E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совершенствования физкультурно-оздоровительной работы; </w:t>
      </w:r>
    </w:p>
    <w:p w:rsidR="009776EE" w:rsidRPr="00A35DCF" w:rsidRDefault="009776EE" w:rsidP="009776E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пополнение банка компьютерных обучающих и развивающих программ, методических и дидактических материалов по использованию информационных технологий в образовательном процессе;</w:t>
      </w:r>
    </w:p>
    <w:p w:rsidR="009776EE" w:rsidRPr="00A35DCF" w:rsidRDefault="009776EE" w:rsidP="009776E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внедрение </w:t>
      </w:r>
      <w:proofErr w:type="spellStart"/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маркетингово</w:t>
      </w:r>
      <w:proofErr w:type="spellEnd"/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финансовой деятельности, позволяющей привлечь дополнительное финансирование к образовательному процессу.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    4.</w:t>
      </w:r>
      <w:r w:rsidRPr="00A35DC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Совершенствование стратегии и тактики построения      развивающей среды детского сада</w:t>
      </w: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    5.</w:t>
      </w:r>
      <w:r w:rsidRPr="00A35DC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Укрепление материально – технической базы  ДОУ</w:t>
      </w: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    6.</w:t>
      </w:r>
      <w:r w:rsidRPr="00A35DC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системы управления МКДОУ на основе повышения  компетентности родителей по вопросам взаимодействия с детским садом.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Гипотеза</w:t>
      </w: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социально-педагогический фактор развития личности детей определяется нами как социально-организованная взрослыми и возникающая по инициативе детей деятельность, включающая их в освоение окружающей среды. Эффективное развитие личности детей в процессе деятельности в открытой социальной среде возможно, если: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 учитывается социально-педагогический потенциал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микросоциума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 деятельность детей включает формирование первичных потребностей и предпосылок освоения окружающего мира;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 социально-педагогические условия направлены на развитие у ребёнка его эмоциональной сферы и самореализацию возможностей.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Принципы содержания образовательного процесса и условия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их реализации в ДОУ.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Главная задача коллектива детского сада не только максимальное развитие личности каждого воспитанника, но и формирование ее готовности к дальнейшему развитию. Инструментом решения задачи может быть воспитательная система ДОУ,  основывающаяся на следующих </w:t>
      </w: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принципах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личностного подхода в воспитании. 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Каждый воспитанник независимо от индивидуальных способностей и особенностей находит своё место в системе воспитательного процесса в ДОУ. Каждый воспитанник – личность, которую уважают и принимают.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Отличительная черта воспитательного процесса в ДОУ – развивающий характер, который проявляется в создании условий для реализации своих индивидуальных особенностей, интересов, установок, направленности личности, своего «я».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ДОУ обеспечивается психологическая комфортность воспитанников,  создание атмосферы оптимизма, ориентацию на успех и мотивацию успешности. Создание условий для сохранения и укрепления здоровья воспитанников, разработку воспитательно-образовательного процесса, адекватного приоритетным направлениям ДОУ.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50" w:hanging="360"/>
        <w:textAlignment w:val="baseline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деятельного подхода.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Процессы обучения и воспитания развивают человека только в деятельности, которая всегда стоит между воспитанием, обучением и психическим развитием человека. Взаимодействие с ребёнком основывается на признании его предшествующего развития, учёте его субъективного опыта. Такое содержание воспитательно-образовательного процесса помогает выявить и развивать способности детей, предоставляет возможность самореализации.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Принцип открытости.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Реализуется как открытость природе, открытость культуре, открытость обществу и открытость своего «Я». Данный принцип предполагает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персонализацию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среды каждой группы. Для этого в каждой группе имеются выставки фотографий «Моя любимая мама», «Моя семья»;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Принцип гибкого зонирования.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Заключается в организации различных пересекающихся сфер активности, что позволяет детям в соответствии со своими интересами и желаниями  свободно заниматься в одно и то же время различными видами деятельности: физкультурой, музыкой, рисованием, экспериментированием и пр. Оснащение групп позволяет детям 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самостоятельно определять содержание своей деятельности, намечать план своих действий, распределять свое время и активно участвовать в деятельности;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Принцип стабильности и динамичности развивающей среды.                                   </w:t>
      </w:r>
      <w:r w:rsidRPr="00A35DCF">
        <w:rPr>
          <w:rFonts w:asciiTheme="majorHAnsi" w:eastAsia="Times New Roman" w:hAnsiTheme="majorHAnsi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есно </w:t>
      </w:r>
      <w:proofErr w:type="gram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взаимосвязан</w:t>
      </w:r>
      <w:proofErr w:type="gram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принципом гибкого зонирования; предметно-развивающая среда игровых групп меняется в зависимости от возрастных особенностей детей, периода обучения и образовательной программы.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образовательного процесса</w:t>
      </w:r>
      <w:r w:rsidRPr="00A35DCF"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Основными показателями результативности ДОУ как целостной воспитательной системы будут следующие: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психологический климат в ДОУ;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комфортность в ДОУ для педагогов, детей;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отношение родителей к детскому саду;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психологическая защищённость детей.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Методы отслеживания результатов образовательного процесса: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анкетирование педагогов и родителей,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наблюдение за детьми.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 результативности воспитательно-образовательного процесса: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426" w:hanging="21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личностный подход  (динамика личностного развития ребёнка, воображение, творческие способности, познавательная активность, развитие воли);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65"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информационное оснащение  (в зависимости от выбранной программы);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426" w:hanging="21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подбора  учебного материала для детей с учётом их личностных  и возрастных  особенностей и возможностей.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Ценности ДОУ: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ребёнок, как уникальная развивающаяся личность;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педагог, как личность, носитель образования;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командная работа, как основа достижения целей и успеха;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стремление к качеству и  совершенству;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культура организации, взаимоотношений;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семья – как основная среда личностного развития ребёнка, сотрудничество с ней.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Миссия ДОУ: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осуществление личностно-ориентированного подхода к каждому ребёнку;</w:t>
      </w:r>
    </w:p>
    <w:p w:rsidR="009776EE" w:rsidRPr="00A35DCF" w:rsidRDefault="009776EE" w:rsidP="009776EE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совершенствование охраны и укрепление психологического и физического здоровья детей;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построение тесного взаимодействия с семьёй.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Причины, которые диктуют целесообразность выбора данной миссии: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содержание современного образования, направленное на развитие ребёнка;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hanging="360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увеличение с каждым годом детей, имеющих отклонения в физическом и психологическом развитии, нуждающихся в коррекционной и профилактической помощи.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35DCF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Стратегическая цель ДОУ: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создать в ДОУ пространство, обеспечивающее укрепление здоровья, разностороннее развитие ребёнка, формирование у него творческих способностей, интеллектуальных возможностей, соответствующие требованиям социального заказа государства и семьи.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2.2.Направление деятельности ДОУ.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продвижение  в развитии. При этом   </w:t>
      </w:r>
      <w:proofErr w:type="gram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важное значение</w:t>
      </w:r>
      <w:proofErr w:type="gram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имеет соблюдение </w:t>
      </w: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поэтапного обучения: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Этап первичного освоения знаний и умений.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Этап самостоятельного применения знаний и умений в специально организованных условиях.                                                                                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Этап самостоятельного творческого применения детьми знаний и умений.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Приоритетное направление работы МКДОУ: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художественно–эстетическая направленность (театрализованная деятельность);</w:t>
      </w: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ind w:left="720" w:hanging="36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2.3.</w:t>
      </w: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Прогнозируемый  результат Программы развития к 2020 году.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Предполагается что: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Для воспитанников и родителей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: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каждому воспитаннику будут предоставлены условия для полноценного личностного роста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хорошее состояние здоровья детей будет способствовать повышению качества их образования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обеспечение индивидуального педагогического и  социального сопровождения для каждого воспитанника ДОУ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каждой семье будет предоставлена  консультативная помощь в воспитании и развитии детей, право участия и контроля  в </w:t>
      </w:r>
      <w:proofErr w:type="spellStart"/>
      <w:proofErr w:type="gram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– образовательной</w:t>
      </w:r>
      <w:proofErr w:type="gram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программе ДОУ, возможность выбора дополнительных программ развития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lastRenderedPageBreak/>
        <w:t xml:space="preserve">- качество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ключевых компетенций детей  будет способствовать успешному обучению ребёнка в школе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система дополнительного образования доступна и качественна.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2</w:t>
      </w: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 Для педагогов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u w:val="single"/>
          <w:lang w:eastAsia="ru-RU"/>
        </w:rPr>
        <w:t xml:space="preserve">: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каждому педагогу будет предоставлена возможность для повышения профессионального мастерства;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-квалификация педагогов позволит обеспечить </w:t>
      </w:r>
      <w:proofErr w:type="spell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ключевых компетенций дошкольника;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поддержка инновационной деятельности.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3</w:t>
      </w: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. Для  ДОУ  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будет налажена система управления качеством образования дошкольников;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органы государственного и общественного самоуправления    учреждением способствуют повышению качества образования детей и привлечению внебюджетных средств;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развитие сотрудничества с другими социальными системами;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налажены связи с районными методическими объединениями воспитателей разных возрастов и специалистов;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будут обновляться и развиваться материально – технические и </w:t>
      </w:r>
      <w:proofErr w:type="spellStart"/>
      <w:proofErr w:type="gramStart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медико</w:t>
      </w:r>
      <w:proofErr w:type="spell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– социальные</w:t>
      </w:r>
      <w:proofErr w:type="gramEnd"/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условия пребывания детей в учреждении.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</w:t>
      </w:r>
      <w:r w:rsidRPr="00A35DC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Элементы риска развития программы  ДОУ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При реализации программы развития могут возникнуть  следующие риски:</w:t>
      </w:r>
    </w:p>
    <w:p w:rsidR="009776EE" w:rsidRPr="00A35DCF" w:rsidRDefault="009776EE" w:rsidP="009776E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недостаточный образовательный уровень родителей воспитанников,</w:t>
      </w:r>
    </w:p>
    <w:p w:rsidR="009776EE" w:rsidRPr="00A35DCF" w:rsidRDefault="009776EE" w:rsidP="009776E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быстрый переход на новую программу развития  ДОУ может создать психологическое напряжение у части педагогического коллектива</w:t>
      </w:r>
    </w:p>
    <w:p w:rsidR="009776EE" w:rsidRPr="00A35DCF" w:rsidRDefault="009776EE" w:rsidP="009776E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организация дополнительного образования на платной основе может затруднить его доступность</w:t>
      </w: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ind w:hanging="360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2.4.</w:t>
      </w: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Pr="00A35DC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Мероприятия по реализации Программы развития ДОУ на  2014-2018 гг.</w:t>
      </w:r>
    </w:p>
    <w:tbl>
      <w:tblPr>
        <w:tblW w:w="13137" w:type="dxa"/>
        <w:tblInd w:w="-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4110"/>
        <w:gridCol w:w="678"/>
        <w:gridCol w:w="679"/>
        <w:gridCol w:w="678"/>
        <w:gridCol w:w="679"/>
        <w:gridCol w:w="1822"/>
        <w:gridCol w:w="2364"/>
      </w:tblGrid>
      <w:tr w:rsidR="009776EE" w:rsidRPr="00A35DCF" w:rsidTr="0089004A">
        <w:trPr>
          <w:gridAfter w:val="1"/>
          <w:wAfter w:w="2364" w:type="dxa"/>
        </w:trPr>
        <w:tc>
          <w:tcPr>
            <w:tcW w:w="62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  <w:trHeight w:val="214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  <w:p w:rsidR="009776EE" w:rsidRPr="00A35DCF" w:rsidRDefault="009776EE" w:rsidP="0089004A">
            <w:pPr>
              <w:spacing w:after="0" w:line="31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</w:t>
            </w: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ный</w:t>
            </w:r>
            <w:proofErr w:type="spellEnd"/>
          </w:p>
        </w:tc>
      </w:tr>
      <w:tr w:rsidR="009776EE" w:rsidRPr="00A35DCF" w:rsidTr="0089004A">
        <w:trPr>
          <w:gridAfter w:val="1"/>
          <w:wAfter w:w="2364" w:type="dxa"/>
          <w:trHeight w:val="832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2016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  <w:trHeight w:val="14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1.Организация основы для реализации программы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1.1.Разработать и принять программу развития ДОУ.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1.2.Утвердить её на педсовете.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1.3.Провести родительское собрание с целью разъяснения программы.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1.4.Обеспечить реализацию совершенствования работы ДОУ по всем направлениям.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1.5.Анализ реализации программы в конце учебного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2.Программно-методическое оснащение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2.1.Внедрение инновационных методик и технологий,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соответствующих ФГОС ДО.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2.2. Корректировка содержания образовательной деятельности в соответствии с рекомендациями ФГОС 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2.3.Использование в образовательной деятельности методик и 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технологий, направленных на  формирование знаний детей  ПДД, ОБЖ,  ППБ.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2.4.Внедрение инновационных технологий, «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портфолио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 педагогов и воспитанников, проектной деятельности.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  <w:trHeight w:val="138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2.5. Расширение 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образовательной деятельности  в  области безопасности и здоровья детей.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2.6.  Подбор коррекционных программ для построения индивидуальных маршрутов развития детей  с ограниченными возможностями        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2.7.Использование  в работе моделирования и игровых технологий.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3.Предметно 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–р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азвивающая среда-создание условий для всестороннего развития ребёнка.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3.1. Построение динамичной, безопасной, постоянно обновляемой развивающей среды в группах.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3.2. Создание мини-лабораторий для проведения опытов, для детского экспериментирования.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3.3. Пополнение игровых зон детской бытовой техникой для обогащения сюжетов игровой деятельности.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3.4.Разработать систему по ознакомлению детей с художественной литературой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вДОУ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 семье.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3.5. Пополнять методкабинет изделиями народно – прикладного искусства Дагестана для полноценного 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осуществления регионального компонента.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EE" w:rsidRPr="00A35DCF" w:rsidRDefault="009776EE" w:rsidP="0089004A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3.6. Создать экологическую комнату в ДОУ для расширения и углубления знаний детей по экологии.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EE" w:rsidRPr="00A35DCF" w:rsidRDefault="009776EE" w:rsidP="0089004A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</w:tc>
      </w:tr>
      <w:tr w:rsidR="009776EE" w:rsidRPr="00A35DCF" w:rsidTr="0089004A">
        <w:trPr>
          <w:gridAfter w:val="1"/>
          <w:wAfter w:w="2364" w:type="dxa"/>
          <w:trHeight w:val="106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4.Повышение качества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воспитательно-образователь</w:t>
            </w:r>
            <w:proofErr w:type="spellEnd"/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ного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процесса.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4.1. Мониторинг уровня развития воспитанников.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4.2. Поддержка способных и одаренных детей и педагогов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  <w:trHeight w:val="1030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4.3. Участие в конкурсах, фестивалях, мероприятиях ДОУ, города, республики.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  <w:trHeight w:val="927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4.4. Внедрение информационных технологий  в образовательный  процесс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4.5. Разработка мероприятий, направленных на повышение квалификации педагогов в работе с дошкольниками и детьми с ограниченными возможностями здоровья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4.6. Повышение профессионального мастерства педагогов  ДОУ: согласно перспективному плану,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педагогов, самообразование, обучение молодых специалистов, участие в конкурсах.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4.7. Разработка системы обучения педагогов применению проектного метода в образовательном 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процессе.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4.8.Изучение новинок издательской и методической литературы с последующим освещением.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  <w:trHeight w:val="804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5.Оздоровительная  работа в ДОУ.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5.1. Внедрение  новых  здоровье сберегающих  технологий.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/сестра</w:t>
            </w:r>
          </w:p>
        </w:tc>
      </w:tr>
      <w:tr w:rsidR="009776EE" w:rsidRPr="00A35DCF" w:rsidTr="0089004A">
        <w:trPr>
          <w:gridAfter w:val="1"/>
          <w:wAfter w:w="2364" w:type="dxa"/>
          <w:trHeight w:val="931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5.2.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ab/>
              <w:t>Проведение профилактических прививок и осмотров.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Ст. 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/сестра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5.3. Проведение ежегодного мониторинга состояния здоровья, заболеваемости детей.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/сестра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5.4. Улучшение качества питания, контроль над организацией питания.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/с </w:t>
            </w:r>
          </w:p>
        </w:tc>
      </w:tr>
      <w:tr w:rsidR="009776EE" w:rsidRPr="00A35DCF" w:rsidTr="0089004A">
        <w:trPr>
          <w:gridAfter w:val="1"/>
          <w:wAfter w:w="2364" w:type="dxa"/>
          <w:trHeight w:val="256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5.5. 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проведением оздоровительных лечебных мероприятий: утренней гимнастики,  гимнастики после сна,  динамических физкультминуток,  дыхательной гимнастики.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Ст. м/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., врач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5.6.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Расширение спектра предоставляемых оздоровительных услуг, 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формирование культуры здорового образа жизни.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EE" w:rsidRPr="00A35DCF" w:rsidRDefault="009776EE" w:rsidP="0089004A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</w:tc>
      </w:tr>
      <w:tr w:rsidR="009776EE" w:rsidRPr="00A35DCF" w:rsidTr="0089004A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5.7 Определение уровня развития каждого ребёнка через комплексную диагностику: физическое развитие, социальное развитие, интеллектуальное развитие.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 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EE" w:rsidRPr="00A35DCF" w:rsidRDefault="009776EE" w:rsidP="0089004A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</w:tc>
        <w:tc>
          <w:tcPr>
            <w:tcW w:w="2364" w:type="dxa"/>
            <w:vAlign w:val="center"/>
          </w:tcPr>
          <w:p w:rsidR="009776EE" w:rsidRPr="00A35DCF" w:rsidRDefault="009776EE" w:rsidP="0089004A">
            <w:pPr>
              <w:spacing w:after="0" w:line="248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6. Повышение материально-технической 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базы ДОУ.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6.1Оснащение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педпроцесса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современными техническими средствами обучения.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Зам. зав по 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ВМР</w:t>
            </w: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6.2. Пополнение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метод</w:t>
            </w:r>
            <w:proofErr w:type="gram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абинета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методической литературой, демонстрационным материалом,  пособиями и игрушками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за счёт спонсорской помощи и пожертвований родителей.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6.3. Обновление компьютерной техники (приобретение современной компьютерной и офисной техники, </w:t>
            </w: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мультимедийного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оборудования).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6.4. Приобретение оборудования для изолятора.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6.5. Приобретение технологического оборудования для пищеблока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6.6. Приобретение мебели для игровых комнат.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7. Отработка модели взаимодействия  ДОУ с семьями воспитанников.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7.1. Создание проекта взаимодействия ДОУ и семьи, разработка мероприятий в рамках этого проекта по сопровождению и консультированию семей воспитанников.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7.2. Вовлечение родителей в образовательный процесс: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- дни открытых дверей;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- посещение занятий;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- совместное проведение праздников.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7.3. Привлечение родителей к управлению и развитию ДОУ: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- родительский комитет;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- участие родителей в </w:t>
            </w: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педагогических советах, производственных совещаниях.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7.4. Разработка комплекта методических материалов  к практикуму «Инновационные формы взаимодействия с родителями. Совместные проекты».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7.5. Информирование родителей об уровне развития и здоровья детей.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76EE" w:rsidRPr="00A35DCF" w:rsidTr="0089004A">
        <w:trPr>
          <w:gridAfter w:val="1"/>
          <w:wAfter w:w="2364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8.Взаимодейст</w:t>
            </w:r>
          </w:p>
          <w:p w:rsidR="009776EE" w:rsidRPr="00A35DCF" w:rsidRDefault="009776EE" w:rsidP="0089004A">
            <w:pPr>
              <w:spacing w:after="0" w:line="312" w:lineRule="atLeast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вие</w:t>
            </w:r>
            <w:proofErr w:type="spellEnd"/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 другими организациями.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8.1. Определить дополнительные возможности по взаимодействию с СОШ.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6EE" w:rsidRPr="00A35DCF" w:rsidRDefault="009776EE" w:rsidP="0089004A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DCF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Зам. зав по ВМР</w:t>
            </w:r>
          </w:p>
          <w:p w:rsidR="009776EE" w:rsidRPr="00A35DCF" w:rsidRDefault="009776EE" w:rsidP="0089004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76EE" w:rsidRPr="00A35DCF" w:rsidRDefault="009776EE" w:rsidP="009776E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776EE" w:rsidRPr="00A35DCF" w:rsidRDefault="009776EE" w:rsidP="009776EE">
      <w:pPr>
        <w:pStyle w:val="a4"/>
        <w:numPr>
          <w:ilvl w:val="0"/>
          <w:numId w:val="4"/>
        </w:numPr>
        <w:shd w:val="clear" w:color="auto" w:fill="FFFFFF"/>
        <w:spacing w:after="0" w:line="293" w:lineRule="atLeast"/>
        <w:textAlignment w:val="baseline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35DCF">
        <w:rPr>
          <w:rFonts w:asciiTheme="majorHAnsi" w:hAnsiTheme="majorHAnsi"/>
          <w:b/>
          <w:color w:val="000000" w:themeColor="text1"/>
          <w:sz w:val="28"/>
          <w:szCs w:val="28"/>
          <w:bdr w:val="none" w:sz="0" w:space="0" w:color="auto" w:frame="1"/>
        </w:rPr>
        <w:t>Заключение: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Реализация поставленных задач должна способствовать: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внедрению новых технологий воспитания и обучения детей дошкольного возраста, интегративного взаимодействия всех педагогов ДОУ,  единых интегрированных  планов воспитательно-образовательной работы с детьми ДОУ в соответствии с ФГОСДО;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снижению детской заболеваемости, повышению сопротивляемости организма, приобщению ребёнка к здоровому образу жизни и овладению разнообразными видами двигательной активности;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обеспечению психофизического благополучия детей в условиях общественного воспитания, социальной адаптации к социуму, социальному партнерству взрослых (родителей и педагогов) и детей;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обеспечению равных возможностей для получения дошкольного образования и при адаптации детей в школе;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совершенствованию форм семейного воспитания детей;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изучению, обобщению и распространению опыта работы педагогов ДОУ по воспитанию и развитию дошкольников;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улучшению материально-технической базы ДОУ, внедрение ИКТ в образовательную практику работы ДОУ;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внедрению разработанных методических рекомендаций для ДОУ по установлению и реализации партнёрских отношений с родителями с целью развития детей дошкольного возраста;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построению единого образовательного пространства ДОУ и семьи, современной развивающей среды детского сада.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Предлагаемая  «Программа  развития МКДОУ  «Д/с № 9 "Колосок" является результатом творческой деятельности коллектива. Идеи, заложенные в программе, появились несколько лет назад, но реальностью становятся только в последние годы. Этому способствуют изменения в образовании. У нас было время для серьёзного обдумывания идей и планов. Это определило  важные особенности программы как реалистичность, целостность, обоснованность. </w:t>
      </w:r>
    </w:p>
    <w:p w:rsidR="009776EE" w:rsidRPr="00A35DCF" w:rsidRDefault="009776EE" w:rsidP="009776E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5DCF">
        <w:rPr>
          <w:rFonts w:asciiTheme="majorHAnsi" w:eastAsia="Times New Roman" w:hAnsiTheme="majorHAnsi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понимаем, что предполагаемая модель развития не является идеальной, мы готовы её совершенствовать и уточнять. Кроме того, судьба программы, степень её реализации во многом  будет определяться субъективными условиями, которые в ближайшее время сложатся вокруг системы образования, а именно в вопросах управления и финансирования.</w:t>
      </w:r>
    </w:p>
    <w:p w:rsidR="00C77186" w:rsidRDefault="00C77186"/>
    <w:sectPr w:rsidR="00C77186" w:rsidSect="00C7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57B"/>
    <w:multiLevelType w:val="multilevel"/>
    <w:tmpl w:val="F91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2F2C"/>
    <w:multiLevelType w:val="hybridMultilevel"/>
    <w:tmpl w:val="9EE0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7C01"/>
    <w:multiLevelType w:val="multilevel"/>
    <w:tmpl w:val="FC087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2160"/>
      </w:pPr>
      <w:rPr>
        <w:rFonts w:hint="default"/>
      </w:rPr>
    </w:lvl>
  </w:abstractNum>
  <w:abstractNum w:abstractNumId="3">
    <w:nsid w:val="39F47F69"/>
    <w:multiLevelType w:val="multilevel"/>
    <w:tmpl w:val="5C70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C43930"/>
    <w:multiLevelType w:val="multilevel"/>
    <w:tmpl w:val="20E8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33C62"/>
    <w:multiLevelType w:val="multilevel"/>
    <w:tmpl w:val="8DC0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263C0"/>
    <w:multiLevelType w:val="hybridMultilevel"/>
    <w:tmpl w:val="F042A2AA"/>
    <w:lvl w:ilvl="0" w:tplc="3760BE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E0267A6"/>
    <w:multiLevelType w:val="hybridMultilevel"/>
    <w:tmpl w:val="357A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8580F"/>
    <w:multiLevelType w:val="multilevel"/>
    <w:tmpl w:val="20E8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658DE"/>
    <w:multiLevelType w:val="multilevel"/>
    <w:tmpl w:val="E5E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50A91"/>
    <w:multiLevelType w:val="multilevel"/>
    <w:tmpl w:val="AC1C428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776EE"/>
    <w:rsid w:val="001C1FC3"/>
    <w:rsid w:val="002B0A66"/>
    <w:rsid w:val="002E37B3"/>
    <w:rsid w:val="00334BB3"/>
    <w:rsid w:val="00454A16"/>
    <w:rsid w:val="005D6B86"/>
    <w:rsid w:val="00873901"/>
    <w:rsid w:val="008822D1"/>
    <w:rsid w:val="008A1A81"/>
    <w:rsid w:val="009776EE"/>
    <w:rsid w:val="00A525A1"/>
    <w:rsid w:val="00A570F4"/>
    <w:rsid w:val="00C256E0"/>
    <w:rsid w:val="00C77186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E"/>
  </w:style>
  <w:style w:type="paragraph" w:styleId="2">
    <w:name w:val="heading 2"/>
    <w:basedOn w:val="a"/>
    <w:next w:val="a"/>
    <w:link w:val="20"/>
    <w:semiHidden/>
    <w:unhideWhenUsed/>
    <w:qFormat/>
    <w:rsid w:val="009776EE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6E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9776EE"/>
  </w:style>
  <w:style w:type="character" w:styleId="a3">
    <w:name w:val="Strong"/>
    <w:basedOn w:val="a0"/>
    <w:uiPriority w:val="22"/>
    <w:qFormat/>
    <w:rsid w:val="009776EE"/>
    <w:rPr>
      <w:b/>
      <w:bCs/>
    </w:rPr>
  </w:style>
  <w:style w:type="paragraph" w:styleId="a4">
    <w:name w:val="List Paragraph"/>
    <w:basedOn w:val="a"/>
    <w:uiPriority w:val="34"/>
    <w:qFormat/>
    <w:rsid w:val="009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76EE"/>
    <w:rPr>
      <w:i/>
      <w:iCs/>
    </w:rPr>
  </w:style>
  <w:style w:type="character" w:styleId="a6">
    <w:name w:val="Hyperlink"/>
    <w:basedOn w:val="a0"/>
    <w:uiPriority w:val="99"/>
    <w:semiHidden/>
    <w:unhideWhenUsed/>
    <w:rsid w:val="009776EE"/>
    <w:rPr>
      <w:color w:val="0000FF"/>
      <w:u w:val="single"/>
    </w:rPr>
  </w:style>
  <w:style w:type="character" w:customStyle="1" w:styleId="c33">
    <w:name w:val="c33"/>
    <w:basedOn w:val="a0"/>
    <w:rsid w:val="009776EE"/>
  </w:style>
  <w:style w:type="paragraph" w:customStyle="1" w:styleId="c3">
    <w:name w:val="c3"/>
    <w:basedOn w:val="a"/>
    <w:rsid w:val="009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6EE"/>
  </w:style>
  <w:style w:type="paragraph" w:styleId="a7">
    <w:name w:val="Normal (Web)"/>
    <w:basedOn w:val="a"/>
    <w:uiPriority w:val="99"/>
    <w:semiHidden/>
    <w:unhideWhenUsed/>
    <w:rsid w:val="009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77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olumn">
    <w:name w:val="textcolumn"/>
    <w:basedOn w:val="a"/>
    <w:rsid w:val="009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6412</Words>
  <Characters>36550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1</cp:revision>
  <dcterms:created xsi:type="dcterms:W3CDTF">2017-08-18T10:10:00Z</dcterms:created>
  <dcterms:modified xsi:type="dcterms:W3CDTF">2017-08-18T10:12:00Z</dcterms:modified>
</cp:coreProperties>
</file>